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C5A7B1" w14:textId="77777777" w:rsidR="000C6F58" w:rsidRPr="00AB1238" w:rsidRDefault="00000000" w:rsidP="00AB1238">
      <w:pPr>
        <w:ind w:left="360"/>
        <w:jc w:val="center"/>
        <w:rPr>
          <w:b/>
          <w:sz w:val="28"/>
          <w:szCs w:val="28"/>
        </w:rPr>
      </w:pPr>
      <w:r w:rsidRPr="00AB1238">
        <w:rPr>
          <w:b/>
          <w:sz w:val="28"/>
          <w:szCs w:val="28"/>
        </w:rPr>
        <w:t>Lab 6B: Separating the RFP Using HIC Column Chromatography</w:t>
      </w:r>
    </w:p>
    <w:p w14:paraId="70BEE440" w14:textId="77777777" w:rsidR="000C6F58" w:rsidRDefault="000C6F58" w:rsidP="00AB1238">
      <w:pPr>
        <w:jc w:val="center"/>
        <w:rPr>
          <w:b/>
          <w:sz w:val="28"/>
          <w:szCs w:val="28"/>
        </w:rPr>
      </w:pPr>
    </w:p>
    <w:p w14:paraId="664758DE" w14:textId="77777777" w:rsidR="000C6F58" w:rsidRDefault="000C6F58" w:rsidP="00AB1238">
      <w:pPr>
        <w:jc w:val="center"/>
        <w:rPr>
          <w:b/>
          <w:sz w:val="28"/>
          <w:szCs w:val="28"/>
        </w:rPr>
      </w:pPr>
    </w:p>
    <w:tbl>
      <w:tblPr>
        <w:tblStyle w:val="a"/>
        <w:tblW w:w="108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0C6F58" w14:paraId="7994D9EF" w14:textId="77777777">
        <w:trPr>
          <w:jc w:val="center"/>
        </w:trPr>
        <w:tc>
          <w:tcPr>
            <w:tcW w:w="10800" w:type="dxa"/>
            <w:shd w:val="clear" w:color="auto" w:fill="auto"/>
            <w:tcMar>
              <w:top w:w="100" w:type="dxa"/>
              <w:left w:w="100" w:type="dxa"/>
              <w:bottom w:w="100" w:type="dxa"/>
              <w:right w:w="100" w:type="dxa"/>
            </w:tcMar>
          </w:tcPr>
          <w:p w14:paraId="5A2932F5" w14:textId="77777777" w:rsidR="000C6F58" w:rsidRPr="00AB1238" w:rsidRDefault="00000000" w:rsidP="00AB1238">
            <w:pPr>
              <w:widowControl w:val="0"/>
              <w:spacing w:line="240" w:lineRule="auto"/>
              <w:ind w:left="360"/>
              <w:rPr>
                <w:b/>
                <w:sz w:val="28"/>
                <w:szCs w:val="28"/>
              </w:rPr>
            </w:pPr>
            <w:r w:rsidRPr="00AB1238">
              <w:rPr>
                <w:rFonts w:ascii="Calibri" w:eastAsia="Calibri" w:hAnsi="Calibri" w:cs="Calibri"/>
                <w:b/>
                <w:color w:val="4A86E8"/>
                <w:sz w:val="20"/>
                <w:szCs w:val="20"/>
              </w:rPr>
              <w:t xml:space="preserve">LAB TECHNIQUE NOTES: </w:t>
            </w:r>
            <w:r w:rsidRPr="00AB1238">
              <w:rPr>
                <w:rFonts w:ascii="Calibri" w:eastAsia="Calibri" w:hAnsi="Calibri" w:cs="Calibri"/>
                <w:b/>
                <w:sz w:val="20"/>
                <w:szCs w:val="20"/>
              </w:rPr>
              <w:t xml:space="preserve">All appropriate safety precautions and attire required for a science laboratory should be used. Please refer to your teacher’s instructions.  Use </w:t>
            </w:r>
            <w:r w:rsidRPr="00AB1238">
              <w:rPr>
                <w:rFonts w:ascii="Calibri" w:eastAsia="Calibri" w:hAnsi="Calibri" w:cs="Calibri"/>
                <w:b/>
                <w:i/>
                <w:color w:val="4A86E8"/>
                <w:sz w:val="20"/>
                <w:szCs w:val="20"/>
              </w:rPr>
              <w:t xml:space="preserve">aseptic technique </w:t>
            </w:r>
            <w:r w:rsidRPr="00AB1238">
              <w:rPr>
                <w:rFonts w:ascii="Calibri" w:eastAsia="Calibri" w:hAnsi="Calibri" w:cs="Calibri"/>
                <w:b/>
                <w:sz w:val="20"/>
                <w:szCs w:val="20"/>
              </w:rPr>
              <w:t>when working with E. coli bacteria. Discard all tubes and tips from this lab into the WASTE containers indicated by your teacher.</w:t>
            </w:r>
            <w:r w:rsidRPr="00AB1238">
              <w:rPr>
                <w:rFonts w:ascii="Calibri" w:eastAsia="Calibri" w:hAnsi="Calibri" w:cs="Calibri"/>
                <w:sz w:val="20"/>
                <w:szCs w:val="20"/>
              </w:rPr>
              <w:t xml:space="preserve"> </w:t>
            </w:r>
          </w:p>
        </w:tc>
      </w:tr>
    </w:tbl>
    <w:p w14:paraId="5E79AC78" w14:textId="77777777" w:rsidR="000C6F58" w:rsidRDefault="000C6F58" w:rsidP="00AB1238">
      <w:pPr>
        <w:rPr>
          <w:sz w:val="24"/>
          <w:szCs w:val="24"/>
        </w:rPr>
      </w:pPr>
    </w:p>
    <w:p w14:paraId="7CDA612A" w14:textId="77777777" w:rsidR="000C6F58" w:rsidRDefault="000C6F58" w:rsidP="00AB1238">
      <w:pPr>
        <w:ind w:left="720"/>
        <w:rPr>
          <w:sz w:val="24"/>
          <w:szCs w:val="24"/>
        </w:rPr>
      </w:pPr>
    </w:p>
    <w:p w14:paraId="60CE85D6" w14:textId="5C23F9C1" w:rsidR="000C6F58" w:rsidRPr="00AB1238" w:rsidRDefault="00000000" w:rsidP="00AB1238">
      <w:pPr>
        <w:ind w:left="360"/>
        <w:rPr>
          <w:sz w:val="24"/>
          <w:szCs w:val="24"/>
        </w:rPr>
      </w:pPr>
      <w:r w:rsidRPr="00AB1238">
        <w:rPr>
          <w:sz w:val="24"/>
          <w:szCs w:val="24"/>
        </w:rPr>
        <w:t xml:space="preserve">Place your EC tube in the </w:t>
      </w:r>
      <w:proofErr w:type="gramStart"/>
      <w:r w:rsidRPr="00AB1238">
        <w:rPr>
          <w:sz w:val="24"/>
          <w:szCs w:val="24"/>
        </w:rPr>
        <w:t>high speed</w:t>
      </w:r>
      <w:proofErr w:type="gramEnd"/>
      <w:r w:rsidRPr="00AB1238">
        <w:rPr>
          <w:sz w:val="24"/>
          <w:szCs w:val="24"/>
        </w:rPr>
        <w:t xml:space="preserve"> microcentrifuge and spin down for 5 minutes.</w:t>
      </w:r>
    </w:p>
    <w:p w14:paraId="6DF14D10" w14:textId="77777777" w:rsidR="000C6F58" w:rsidRPr="00AB1238" w:rsidRDefault="00000000" w:rsidP="00AB1238">
      <w:pPr>
        <w:ind w:left="1080"/>
        <w:rPr>
          <w:sz w:val="24"/>
          <w:szCs w:val="24"/>
        </w:rPr>
      </w:pPr>
      <w:r>
        <w:rPr>
          <w:noProof/>
        </w:rPr>
        <w:drawing>
          <wp:inline distT="114300" distB="114300" distL="114300" distR="114300" wp14:anchorId="11061A15" wp14:editId="3223530C">
            <wp:extent cx="3719513" cy="428729"/>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5"/>
                    <a:srcRect/>
                    <a:stretch>
                      <a:fillRect/>
                    </a:stretch>
                  </pic:blipFill>
                  <pic:spPr>
                    <a:xfrm>
                      <a:off x="0" y="0"/>
                      <a:ext cx="3719513" cy="428729"/>
                    </a:xfrm>
                    <a:prstGeom prst="rect">
                      <a:avLst/>
                    </a:prstGeom>
                    <a:ln/>
                  </pic:spPr>
                </pic:pic>
              </a:graphicData>
            </a:graphic>
          </wp:inline>
        </w:drawing>
      </w:r>
      <w:r w:rsidRPr="00AB1238">
        <w:rPr>
          <w:sz w:val="24"/>
          <w:szCs w:val="24"/>
        </w:rPr>
        <w:tab/>
      </w:r>
      <w:r>
        <w:rPr>
          <w:noProof/>
        </w:rPr>
        <w:drawing>
          <wp:inline distT="114300" distB="114300" distL="114300" distR="114300" wp14:anchorId="1035CEC6" wp14:editId="7B4A4C7B">
            <wp:extent cx="547688" cy="521356"/>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547688" cy="521356"/>
                    </a:xfrm>
                    <a:prstGeom prst="rect">
                      <a:avLst/>
                    </a:prstGeom>
                    <a:ln/>
                  </pic:spPr>
                </pic:pic>
              </a:graphicData>
            </a:graphic>
          </wp:inline>
        </w:drawing>
      </w:r>
    </w:p>
    <w:p w14:paraId="5D265559" w14:textId="77777777" w:rsidR="000C6F58" w:rsidRDefault="000C6F58" w:rsidP="00AB1238">
      <w:pPr>
        <w:ind w:left="720"/>
        <w:rPr>
          <w:sz w:val="24"/>
          <w:szCs w:val="24"/>
        </w:rPr>
      </w:pPr>
    </w:p>
    <w:p w14:paraId="22A51ECF" w14:textId="3761EACB" w:rsidR="000C6F58" w:rsidRPr="00AB1238" w:rsidRDefault="00000000" w:rsidP="00AB1238">
      <w:pPr>
        <w:ind w:left="360"/>
        <w:rPr>
          <w:sz w:val="24"/>
          <w:szCs w:val="24"/>
        </w:rPr>
      </w:pPr>
      <w:r w:rsidRPr="00AB1238">
        <w:rPr>
          <w:sz w:val="24"/>
          <w:szCs w:val="24"/>
        </w:rPr>
        <w:t xml:space="preserve">Label two microfuge tubes “SUPER” and “RFP” and with your group and period </w:t>
      </w:r>
      <w:proofErr w:type="gramStart"/>
      <w:r w:rsidRPr="00AB1238">
        <w:rPr>
          <w:sz w:val="24"/>
          <w:szCs w:val="24"/>
        </w:rPr>
        <w:t>ID..</w:t>
      </w:r>
      <w:proofErr w:type="gramEnd"/>
    </w:p>
    <w:p w14:paraId="339BBF1F" w14:textId="77777777" w:rsidR="000C6F58" w:rsidRDefault="000C6F58" w:rsidP="00AB1238">
      <w:pPr>
        <w:rPr>
          <w:sz w:val="24"/>
          <w:szCs w:val="24"/>
        </w:rPr>
      </w:pPr>
    </w:p>
    <w:p w14:paraId="78FFCC85" w14:textId="77777777" w:rsidR="000C6F58" w:rsidRDefault="00000000" w:rsidP="00AB1238">
      <w:pPr>
        <w:ind w:left="360"/>
        <w:rPr>
          <w:sz w:val="24"/>
          <w:szCs w:val="24"/>
        </w:rPr>
      </w:pPr>
      <w:r>
        <w:rPr>
          <w:sz w:val="24"/>
          <w:szCs w:val="24"/>
        </w:rPr>
        <w:t>3. Prepare the column:</w:t>
      </w:r>
    </w:p>
    <w:p w14:paraId="0855F65E" w14:textId="77777777" w:rsidR="000C6F58" w:rsidRDefault="00000000" w:rsidP="00AB1238">
      <w:pPr>
        <w:ind w:left="1080"/>
        <w:rPr>
          <w:sz w:val="24"/>
          <w:szCs w:val="24"/>
        </w:rPr>
      </w:pPr>
      <w:r>
        <w:rPr>
          <w:sz w:val="24"/>
          <w:szCs w:val="24"/>
        </w:rPr>
        <w:t>Place the small waste container under the stopcock</w:t>
      </w:r>
    </w:p>
    <w:p w14:paraId="64D924C6" w14:textId="77777777" w:rsidR="000C6F58" w:rsidRDefault="00000000" w:rsidP="00AB1238">
      <w:pPr>
        <w:ind w:left="1080"/>
        <w:rPr>
          <w:sz w:val="24"/>
          <w:szCs w:val="24"/>
        </w:rPr>
      </w:pPr>
      <w:r>
        <w:rPr>
          <w:sz w:val="24"/>
          <w:szCs w:val="24"/>
        </w:rPr>
        <w:t>Open the stopcock by turning it clockwise and allow the liquid to drain.</w:t>
      </w:r>
    </w:p>
    <w:p w14:paraId="7964BBB5" w14:textId="77777777" w:rsidR="000C6F58" w:rsidRDefault="00000000" w:rsidP="00AB1238">
      <w:pPr>
        <w:ind w:left="1080"/>
        <w:rPr>
          <w:sz w:val="24"/>
          <w:szCs w:val="24"/>
        </w:rPr>
      </w:pPr>
      <w:r>
        <w:rPr>
          <w:sz w:val="24"/>
          <w:szCs w:val="24"/>
        </w:rPr>
        <w:t>Once there is only 1-2mm of liquid above the resin bed, close the stopcock.</w:t>
      </w:r>
    </w:p>
    <w:p w14:paraId="288211A8" w14:textId="7063F58C" w:rsidR="000C6F58" w:rsidRPr="00AB1238" w:rsidRDefault="00000000" w:rsidP="00AB1238">
      <w:pPr>
        <w:ind w:left="1800"/>
        <w:rPr>
          <w:sz w:val="24"/>
          <w:szCs w:val="24"/>
        </w:rPr>
      </w:pPr>
      <w:r w:rsidRPr="00AB1238">
        <w:rPr>
          <w:sz w:val="24"/>
          <w:szCs w:val="24"/>
        </w:rPr>
        <w:t>NOTE: Never allow the column resin to dry out completely.</w:t>
      </w:r>
    </w:p>
    <w:p w14:paraId="20EC1A19" w14:textId="77777777" w:rsidR="000C6F58" w:rsidRDefault="000C6F58" w:rsidP="00AB1238">
      <w:pPr>
        <w:ind w:left="1440"/>
        <w:rPr>
          <w:sz w:val="24"/>
          <w:szCs w:val="24"/>
        </w:rPr>
      </w:pPr>
    </w:p>
    <w:p w14:paraId="1CB1F02D" w14:textId="15280CCB" w:rsidR="000C6F58" w:rsidRPr="00AB1238" w:rsidRDefault="00000000" w:rsidP="00AB1238">
      <w:pPr>
        <w:ind w:left="3960"/>
        <w:rPr>
          <w:sz w:val="24"/>
          <w:szCs w:val="24"/>
        </w:rPr>
      </w:pPr>
      <w:r>
        <w:rPr>
          <w:noProof/>
        </w:rPr>
        <w:drawing>
          <wp:inline distT="114300" distB="114300" distL="114300" distR="114300" wp14:anchorId="6C65009E" wp14:editId="79D5A9DA">
            <wp:extent cx="1357313" cy="2102094"/>
            <wp:effectExtent l="0" t="0" r="0" b="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1357313" cy="2102094"/>
                    </a:xfrm>
                    <a:prstGeom prst="rect">
                      <a:avLst/>
                    </a:prstGeom>
                    <a:ln/>
                  </pic:spPr>
                </pic:pic>
              </a:graphicData>
            </a:graphic>
          </wp:inline>
        </w:drawing>
      </w:r>
    </w:p>
    <w:p w14:paraId="71579F93" w14:textId="77777777" w:rsidR="000C6F58" w:rsidRDefault="000C6F58" w:rsidP="00AB1238">
      <w:pPr>
        <w:ind w:left="720"/>
        <w:rPr>
          <w:sz w:val="24"/>
          <w:szCs w:val="24"/>
        </w:rPr>
      </w:pPr>
    </w:p>
    <w:p w14:paraId="4991B134" w14:textId="77777777" w:rsidR="000C6F58" w:rsidRDefault="00000000" w:rsidP="00AB1238">
      <w:pPr>
        <w:ind w:left="360"/>
        <w:rPr>
          <w:sz w:val="24"/>
          <w:szCs w:val="24"/>
        </w:rPr>
      </w:pPr>
      <w:r>
        <w:rPr>
          <w:sz w:val="24"/>
          <w:szCs w:val="24"/>
        </w:rPr>
        <w:t>4. Remove your tube from the microcentrifuge being careful not to disturb the cell pellet at the bottom. Record the color of the pellet and supernatant.</w:t>
      </w:r>
    </w:p>
    <w:p w14:paraId="7547F9D2" w14:textId="77777777" w:rsidR="000C6F58" w:rsidRDefault="000C6F58" w:rsidP="00AB1238">
      <w:pPr>
        <w:ind w:left="720"/>
        <w:rPr>
          <w:sz w:val="24"/>
          <w:szCs w:val="24"/>
        </w:rPr>
      </w:pPr>
    </w:p>
    <w:p w14:paraId="6547D6A3" w14:textId="77777777" w:rsidR="000C6F58" w:rsidRDefault="00000000" w:rsidP="00AB1238">
      <w:pPr>
        <w:ind w:left="360"/>
        <w:rPr>
          <w:sz w:val="24"/>
          <w:szCs w:val="24"/>
        </w:rPr>
      </w:pPr>
      <w:r>
        <w:rPr>
          <w:sz w:val="24"/>
          <w:szCs w:val="24"/>
        </w:rPr>
        <w:t>5. Using the p1000 micropipette, transfer 200µL of the supernatant to the SUPER tube. Do not disturb the pellet.</w:t>
      </w:r>
    </w:p>
    <w:p w14:paraId="100213E5" w14:textId="407B062F" w:rsidR="000C6F58" w:rsidRDefault="000C6F58" w:rsidP="00AB1238">
      <w:pPr>
        <w:ind w:left="2880"/>
        <w:rPr>
          <w:sz w:val="24"/>
          <w:szCs w:val="24"/>
        </w:rPr>
      </w:pPr>
    </w:p>
    <w:p w14:paraId="3AC1E227" w14:textId="77777777" w:rsidR="000C6F58" w:rsidRDefault="000C6F58" w:rsidP="00AB1238">
      <w:pPr>
        <w:ind w:left="1440"/>
        <w:rPr>
          <w:sz w:val="24"/>
          <w:szCs w:val="24"/>
        </w:rPr>
      </w:pPr>
    </w:p>
    <w:p w14:paraId="3B0DC138" w14:textId="77777777" w:rsidR="000C6F58" w:rsidRDefault="000C6F58" w:rsidP="00AB1238">
      <w:pPr>
        <w:ind w:left="1440"/>
        <w:rPr>
          <w:sz w:val="24"/>
          <w:szCs w:val="24"/>
        </w:rPr>
      </w:pPr>
    </w:p>
    <w:p w14:paraId="19BA4D06" w14:textId="77777777" w:rsidR="000C6F58" w:rsidRDefault="000C6F58" w:rsidP="00AB1238">
      <w:pPr>
        <w:ind w:left="1440"/>
        <w:rPr>
          <w:sz w:val="24"/>
          <w:szCs w:val="24"/>
        </w:rPr>
      </w:pPr>
    </w:p>
    <w:p w14:paraId="1B29A431" w14:textId="77777777" w:rsidR="000C6F58" w:rsidRDefault="000C6F58" w:rsidP="00AB1238">
      <w:pPr>
        <w:ind w:left="1440"/>
        <w:rPr>
          <w:sz w:val="24"/>
          <w:szCs w:val="24"/>
        </w:rPr>
      </w:pPr>
    </w:p>
    <w:p w14:paraId="278CAA71" w14:textId="77777777" w:rsidR="000C6F58" w:rsidRDefault="000C6F58" w:rsidP="00AB1238">
      <w:pPr>
        <w:ind w:left="1440"/>
        <w:rPr>
          <w:sz w:val="24"/>
          <w:szCs w:val="24"/>
        </w:rPr>
      </w:pPr>
    </w:p>
    <w:p w14:paraId="5A738532" w14:textId="77777777" w:rsidR="000C6F58" w:rsidRDefault="000C6F58" w:rsidP="00AB1238">
      <w:pPr>
        <w:jc w:val="center"/>
        <w:rPr>
          <w:color w:val="FF0000"/>
          <w:sz w:val="24"/>
          <w:szCs w:val="24"/>
        </w:rPr>
      </w:pPr>
    </w:p>
    <w:p w14:paraId="1CC9A855" w14:textId="77777777" w:rsidR="000C6F58" w:rsidRDefault="000C6F58" w:rsidP="00AB1238">
      <w:pPr>
        <w:jc w:val="center"/>
        <w:rPr>
          <w:color w:val="FF0000"/>
          <w:sz w:val="24"/>
          <w:szCs w:val="24"/>
        </w:rPr>
      </w:pPr>
    </w:p>
    <w:p w14:paraId="7F4B7E32" w14:textId="77777777" w:rsidR="000C6F58" w:rsidRPr="00AB1238" w:rsidRDefault="00000000" w:rsidP="00AB1238">
      <w:pPr>
        <w:ind w:left="360"/>
        <w:jc w:val="center"/>
        <w:rPr>
          <w:color w:val="FF0000"/>
          <w:sz w:val="24"/>
          <w:szCs w:val="24"/>
        </w:rPr>
      </w:pPr>
      <w:r w:rsidRPr="00AB1238">
        <w:rPr>
          <w:color w:val="FF0000"/>
          <w:sz w:val="24"/>
          <w:szCs w:val="24"/>
        </w:rPr>
        <w:t>*START HERE* if your teacher had you skip Lab 6A and start with supernatant. Label a tube “RFP”</w:t>
      </w:r>
    </w:p>
    <w:p w14:paraId="0E3542A5" w14:textId="77777777" w:rsidR="000C6F58" w:rsidRDefault="000C6F58" w:rsidP="00AB1238">
      <w:pPr>
        <w:jc w:val="center"/>
        <w:rPr>
          <w:color w:val="FF0000"/>
          <w:sz w:val="24"/>
          <w:szCs w:val="24"/>
        </w:rPr>
      </w:pPr>
    </w:p>
    <w:p w14:paraId="2C4A7ECC" w14:textId="77777777" w:rsidR="000C6F58" w:rsidRDefault="00000000" w:rsidP="00AB1238">
      <w:pPr>
        <w:ind w:left="360"/>
        <w:rPr>
          <w:sz w:val="24"/>
          <w:szCs w:val="24"/>
        </w:rPr>
      </w:pPr>
      <w:r>
        <w:rPr>
          <w:sz w:val="24"/>
          <w:szCs w:val="24"/>
        </w:rPr>
        <w:t>6. Using a new tip, add 200µL of Binding Buffer [BB] to the SUPER and gently mix by pumping up and down. Discard the tip.</w:t>
      </w:r>
    </w:p>
    <w:p w14:paraId="40EF1D32" w14:textId="77777777" w:rsidR="000C6F58" w:rsidRDefault="000C6F58" w:rsidP="00AB1238">
      <w:pPr>
        <w:ind w:left="720"/>
        <w:rPr>
          <w:sz w:val="24"/>
          <w:szCs w:val="24"/>
        </w:rPr>
      </w:pPr>
    </w:p>
    <w:p w14:paraId="303FCCC6" w14:textId="77777777" w:rsidR="000C6F58" w:rsidRDefault="00000000" w:rsidP="00AB1238">
      <w:pPr>
        <w:ind w:left="360"/>
        <w:rPr>
          <w:sz w:val="24"/>
          <w:szCs w:val="24"/>
        </w:rPr>
      </w:pPr>
      <w:r>
        <w:rPr>
          <w:sz w:val="24"/>
          <w:szCs w:val="24"/>
        </w:rPr>
        <w:t>7. Change the volume to 400µL and using a new tip, carefully dispense the solution down the side of the column without disturbing the column resin bed.</w:t>
      </w:r>
    </w:p>
    <w:p w14:paraId="1A9F97F5" w14:textId="77777777" w:rsidR="000C6F58" w:rsidRDefault="000C6F58" w:rsidP="00AB1238">
      <w:pPr>
        <w:rPr>
          <w:sz w:val="24"/>
          <w:szCs w:val="24"/>
        </w:rPr>
      </w:pPr>
    </w:p>
    <w:p w14:paraId="7795452D" w14:textId="77777777" w:rsidR="000C6F58" w:rsidRDefault="00000000" w:rsidP="00AB1238">
      <w:pPr>
        <w:ind w:left="360"/>
        <w:rPr>
          <w:sz w:val="24"/>
          <w:szCs w:val="24"/>
        </w:rPr>
      </w:pPr>
      <w:r>
        <w:rPr>
          <w:sz w:val="24"/>
          <w:szCs w:val="24"/>
        </w:rPr>
        <w:t>8. Open the stopcock and allow the column to drain until there is only 1-2mm of liquid above the resin bed. Close the stopcock. Observe the column resin and where the RFP is located within it.</w:t>
      </w:r>
    </w:p>
    <w:p w14:paraId="348BD1E0" w14:textId="77777777" w:rsidR="000C6F58" w:rsidRDefault="000C6F58" w:rsidP="00AB1238">
      <w:pPr>
        <w:ind w:left="720"/>
        <w:rPr>
          <w:sz w:val="24"/>
          <w:szCs w:val="24"/>
        </w:rPr>
      </w:pPr>
    </w:p>
    <w:p w14:paraId="72FF41E2" w14:textId="77777777" w:rsidR="000C6F58" w:rsidRDefault="00000000" w:rsidP="00AB1238">
      <w:pPr>
        <w:ind w:left="360"/>
        <w:rPr>
          <w:sz w:val="24"/>
          <w:szCs w:val="24"/>
        </w:rPr>
      </w:pPr>
      <w:r>
        <w:rPr>
          <w:sz w:val="24"/>
          <w:szCs w:val="24"/>
        </w:rPr>
        <w:t>9. Change the volume to 1000µL and using a new tip, carefully dispense 1mL of Wash Buffer [WB] down the side of the column without disturbing the column resin bed.</w:t>
      </w:r>
    </w:p>
    <w:p w14:paraId="458F6E31" w14:textId="77777777" w:rsidR="000C6F58" w:rsidRDefault="000C6F58" w:rsidP="00AB1238">
      <w:pPr>
        <w:ind w:left="720"/>
        <w:rPr>
          <w:sz w:val="24"/>
          <w:szCs w:val="24"/>
        </w:rPr>
      </w:pPr>
    </w:p>
    <w:p w14:paraId="2A8327A4" w14:textId="77777777" w:rsidR="000C6F58" w:rsidRDefault="00000000" w:rsidP="00AB1238">
      <w:pPr>
        <w:ind w:left="360"/>
        <w:rPr>
          <w:sz w:val="24"/>
          <w:szCs w:val="24"/>
        </w:rPr>
      </w:pPr>
      <w:r>
        <w:rPr>
          <w:sz w:val="24"/>
          <w:szCs w:val="24"/>
        </w:rPr>
        <w:t>10. Open the stopcock and allow the column to drain until there is only 1-2mm of liquid above the resin bed. Close the stopcock. Observe the column resin and where the RFP is located within it.</w:t>
      </w:r>
    </w:p>
    <w:p w14:paraId="04949041" w14:textId="77777777" w:rsidR="000C6F58" w:rsidRDefault="000C6F58" w:rsidP="00AB1238">
      <w:pPr>
        <w:ind w:left="720"/>
        <w:rPr>
          <w:sz w:val="24"/>
          <w:szCs w:val="24"/>
        </w:rPr>
      </w:pPr>
    </w:p>
    <w:p w14:paraId="526EC0A3" w14:textId="77777777" w:rsidR="000C6F58" w:rsidRDefault="00000000" w:rsidP="00AB1238">
      <w:pPr>
        <w:ind w:left="360"/>
        <w:rPr>
          <w:sz w:val="24"/>
          <w:szCs w:val="24"/>
        </w:rPr>
      </w:pPr>
      <w:r>
        <w:rPr>
          <w:sz w:val="24"/>
          <w:szCs w:val="24"/>
        </w:rPr>
        <w:t xml:space="preserve">11. Using a new tip, carefully dispense 1000µL of Elution Buffer [EB] down the side of the </w:t>
      </w:r>
      <w:proofErr w:type="gramStart"/>
      <w:r>
        <w:rPr>
          <w:sz w:val="24"/>
          <w:szCs w:val="24"/>
        </w:rPr>
        <w:t>column  without</w:t>
      </w:r>
      <w:proofErr w:type="gramEnd"/>
      <w:r>
        <w:rPr>
          <w:sz w:val="24"/>
          <w:szCs w:val="24"/>
        </w:rPr>
        <w:t xml:space="preserve"> disturbing the resin bed. Do this TWICE so that 2mL of EB are added to the column. </w:t>
      </w:r>
    </w:p>
    <w:p w14:paraId="7DE121CD" w14:textId="77777777" w:rsidR="000C6F58" w:rsidRDefault="000C6F58" w:rsidP="00AB1238">
      <w:pPr>
        <w:ind w:left="720"/>
        <w:rPr>
          <w:sz w:val="24"/>
          <w:szCs w:val="24"/>
        </w:rPr>
      </w:pPr>
    </w:p>
    <w:p w14:paraId="40DAA797" w14:textId="77777777" w:rsidR="000C6F58" w:rsidRDefault="00000000" w:rsidP="00AB1238">
      <w:pPr>
        <w:ind w:left="360"/>
        <w:rPr>
          <w:sz w:val="24"/>
          <w:szCs w:val="24"/>
        </w:rPr>
      </w:pPr>
      <w:r>
        <w:rPr>
          <w:sz w:val="24"/>
          <w:szCs w:val="24"/>
        </w:rPr>
        <w:t>12. Open the tube labeled “RFP”. Open the stopcock and allow the liquid to drain into the waste container. Once the pink RFP begins to drain out of the column, place the “RFP” tube under the stopcock and collect the RFP.  Close the stopcock when there is only 1-2mm of liquid above the resin bed.</w:t>
      </w:r>
    </w:p>
    <w:p w14:paraId="1F5C17E9" w14:textId="77777777" w:rsidR="000C6F58" w:rsidRDefault="000C6F58" w:rsidP="00AB1238">
      <w:pPr>
        <w:ind w:left="720"/>
        <w:rPr>
          <w:sz w:val="24"/>
          <w:szCs w:val="24"/>
        </w:rPr>
      </w:pPr>
    </w:p>
    <w:p w14:paraId="2B0E0722" w14:textId="77777777" w:rsidR="000C6F58" w:rsidRDefault="00000000" w:rsidP="00AB1238">
      <w:pPr>
        <w:ind w:left="360"/>
        <w:rPr>
          <w:sz w:val="24"/>
          <w:szCs w:val="24"/>
        </w:rPr>
      </w:pPr>
      <w:r>
        <w:rPr>
          <w:sz w:val="24"/>
          <w:szCs w:val="24"/>
        </w:rPr>
        <w:t>13. Using a new tip, carefully add 1000µL of Column Equilibrium Buffer [CEB] TWICE to the column without disturbing the resin bed.</w:t>
      </w:r>
    </w:p>
    <w:p w14:paraId="543473C0" w14:textId="77777777" w:rsidR="000C6F58" w:rsidRDefault="000C6F58" w:rsidP="00AB1238">
      <w:pPr>
        <w:ind w:left="720"/>
        <w:rPr>
          <w:sz w:val="24"/>
          <w:szCs w:val="24"/>
        </w:rPr>
      </w:pPr>
    </w:p>
    <w:p w14:paraId="7B4962C4" w14:textId="77777777" w:rsidR="000C6F58" w:rsidRDefault="00000000" w:rsidP="00AB1238">
      <w:pPr>
        <w:ind w:left="360"/>
        <w:rPr>
          <w:sz w:val="24"/>
          <w:szCs w:val="24"/>
        </w:rPr>
      </w:pPr>
      <w:r>
        <w:rPr>
          <w:sz w:val="24"/>
          <w:szCs w:val="24"/>
        </w:rPr>
        <w:t>14. Compare your RFP tube to the other groups. Is there a difference in color intensity? Place your tube on the transilluminator. Try putting the tube into a beaker of boiling water. What happens? Record your observations.</w:t>
      </w:r>
    </w:p>
    <w:p w14:paraId="495EE71F" w14:textId="77777777" w:rsidR="000C6F58" w:rsidRDefault="000C6F58" w:rsidP="00AB1238">
      <w:pPr>
        <w:ind w:left="720"/>
        <w:rPr>
          <w:sz w:val="24"/>
          <w:szCs w:val="24"/>
        </w:rPr>
      </w:pPr>
    </w:p>
    <w:p w14:paraId="58D57C15" w14:textId="77777777" w:rsidR="000C6F58" w:rsidRDefault="00000000" w:rsidP="00AB1238">
      <w:pPr>
        <w:ind w:left="360"/>
        <w:rPr>
          <w:sz w:val="24"/>
          <w:szCs w:val="24"/>
        </w:rPr>
      </w:pPr>
      <w:r>
        <w:rPr>
          <w:sz w:val="24"/>
          <w:szCs w:val="24"/>
        </w:rPr>
        <w:t>15. Dispose all tubes and tips in the WASTE container and disinfect your lab bench.</w:t>
      </w:r>
    </w:p>
    <w:sectPr w:rsidR="000C6F58">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D47D0"/>
    <w:multiLevelType w:val="multilevel"/>
    <w:tmpl w:val="635421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65100EA"/>
    <w:multiLevelType w:val="hybridMultilevel"/>
    <w:tmpl w:val="B3A69F98"/>
    <w:lvl w:ilvl="0" w:tplc="0C988C0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7B59DC"/>
    <w:multiLevelType w:val="multilevel"/>
    <w:tmpl w:val="3612C4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E4B12A5"/>
    <w:multiLevelType w:val="multilevel"/>
    <w:tmpl w:val="1046A0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AD6012E"/>
    <w:multiLevelType w:val="multilevel"/>
    <w:tmpl w:val="333E5C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EC87C0F"/>
    <w:multiLevelType w:val="multilevel"/>
    <w:tmpl w:val="333E5C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1B8608D"/>
    <w:multiLevelType w:val="multilevel"/>
    <w:tmpl w:val="917497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4BA5746"/>
    <w:multiLevelType w:val="multilevel"/>
    <w:tmpl w:val="E1BECB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8873862">
    <w:abstractNumId w:val="7"/>
  </w:num>
  <w:num w:numId="2" w16cid:durableId="218173543">
    <w:abstractNumId w:val="2"/>
  </w:num>
  <w:num w:numId="3" w16cid:durableId="1269433547">
    <w:abstractNumId w:val="6"/>
  </w:num>
  <w:num w:numId="4" w16cid:durableId="745542135">
    <w:abstractNumId w:val="0"/>
  </w:num>
  <w:num w:numId="5" w16cid:durableId="1109936541">
    <w:abstractNumId w:val="5"/>
  </w:num>
  <w:num w:numId="6" w16cid:durableId="1855218531">
    <w:abstractNumId w:val="3"/>
  </w:num>
  <w:num w:numId="7" w16cid:durableId="516190573">
    <w:abstractNumId w:val="4"/>
  </w:num>
  <w:num w:numId="8" w16cid:durableId="4752187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6F58"/>
    <w:rsid w:val="00080A70"/>
    <w:rsid w:val="000C6F58"/>
    <w:rsid w:val="00AB12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E498F3B"/>
  <w15:docId w15:val="{F293E387-DDDE-C34A-9083-FED4D5F1B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AB12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442</Words>
  <Characters>2523</Characters>
  <Application>Microsoft Office Word</Application>
  <DocSecurity>0</DocSecurity>
  <Lines>21</Lines>
  <Paragraphs>5</Paragraphs>
  <ScaleCrop>false</ScaleCrop>
  <Company/>
  <LinksUpToDate>false</LinksUpToDate>
  <CharactersWithSpaces>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Boghossian, Libby</cp:lastModifiedBy>
  <cp:revision>2</cp:revision>
  <dcterms:created xsi:type="dcterms:W3CDTF">2025-01-15T19:11:00Z</dcterms:created>
  <dcterms:modified xsi:type="dcterms:W3CDTF">2025-01-15T19:12:00Z</dcterms:modified>
</cp:coreProperties>
</file>